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D4" w:rsidRDefault="008817D4" w:rsidP="008817D4">
      <w:pPr>
        <w:tabs>
          <w:tab w:val="left" w:pos="6870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502920</wp:posOffset>
                </wp:positionV>
                <wp:extent cx="6104255" cy="7063105"/>
                <wp:effectExtent l="24765" t="26670" r="2413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706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4" w:rsidRDefault="008817D4" w:rsidP="00881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3926">
                              <w:rPr>
                                <w:rFonts w:ascii="Arial" w:hAnsi="Arial" w:cs="Arial"/>
                                <w:b/>
                              </w:rPr>
                              <w:t>Notifying the Public of Rights under Title VI</w:t>
                            </w:r>
                          </w:p>
                          <w:p w:rsidR="008817D4" w:rsidRDefault="008817D4" w:rsidP="00881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17D4" w:rsidRDefault="008817D4" w:rsidP="00881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162300" cy="866775"/>
                                  <wp:effectExtent l="0" t="0" r="0" b="9525"/>
                                  <wp:docPr id="1" name="Picture 1" descr="New PI 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PI 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17D4" w:rsidRDefault="008817D4" w:rsidP="00881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3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Independence is committed to ensuring that no person shall be excluded from the</w:t>
                            </w:r>
                            <w:r w:rsidRPr="009539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equal distribution of its services and amenities because of race, color or national origin in accordance with Title VI of the Civil Rights Act of 1964.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 Independence provides services and operates programs without regard to race, color or national origin in full compliance with Title VI.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person who believes she or he has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aggrieved by any unlawful discriminatory practice under Title VI while using MBTA services may file a complaint with Project Independence. All complaints will be fairly and objectively investigated.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file a complaint, you may contact our Title VI Program Administrator, Robert Watson at (714) 549-3464, Extension 285; or by email: </w:t>
                            </w:r>
                            <w:hyperlink r:id="rId6" w:history="1">
                              <w:r w:rsidRPr="00A30BD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bob@proindependence.org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; or visit Project Independence’s headquarters at 3505 Cadillac Avenue Suite O103 Costa Mesa, CA 92626.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about Project Independence’s Title VI program and complaint procedure, contact (714)549-3464 or visit Project Independence’s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website:http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://www.proindependence.org</w:t>
                            </w:r>
                            <w:proofErr w:type="gramEnd"/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complainant may file a complaint directly with Federal Transit Administration by filing a complaint with the Title VI Program Coordinator, FTA Office of Civil Rights, East Building, 5</w:t>
                            </w:r>
                            <w:r w:rsidRPr="00745CE7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Floor-TCR, 1200 New Jersey Avenue, S.E., Washington, D.C. 20590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information is needed in another language, contact (714)549-3464.</w:t>
                            </w:r>
                          </w:p>
                          <w:p w:rsidR="008817D4" w:rsidRDefault="008817D4" w:rsidP="008817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necessita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714)549-3464.</w:t>
                            </w: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817D4" w:rsidRPr="00953926" w:rsidRDefault="008817D4" w:rsidP="00881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6pt;width:480.65pt;height:556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" strokeweight="3pt">
                <v:stroke linestyle="thinThin"/>
                <v:textbox>
                  <w:txbxContent>
                    <w:p w:rsidR="008817D4" w:rsidRDefault="008817D4" w:rsidP="00881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53926">
                        <w:rPr>
                          <w:rFonts w:ascii="Arial" w:hAnsi="Arial" w:cs="Arial"/>
                          <w:b/>
                        </w:rPr>
                        <w:t>Notifying the Public of Rights under Title VI</w:t>
                      </w:r>
                    </w:p>
                    <w:p w:rsidR="008817D4" w:rsidRDefault="008817D4" w:rsidP="00881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817D4" w:rsidRDefault="008817D4" w:rsidP="00881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162300" cy="866775"/>
                            <wp:effectExtent l="0" t="0" r="0" b="9525"/>
                            <wp:docPr id="1" name="Picture 1" descr="New PI 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PI 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17D4" w:rsidRDefault="008817D4" w:rsidP="00881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3926">
                        <w:rPr>
                          <w:rFonts w:ascii="Arial" w:hAnsi="Arial" w:cs="Arial"/>
                          <w:sz w:val="24"/>
                          <w:szCs w:val="24"/>
                        </w:rPr>
                        <w:t>Project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Independence is committed to ensuring that no person shall be excluded from the</w:t>
                      </w:r>
                      <w:r w:rsidRPr="009539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equal distribution of its services and amenities because of race, color or national origin in accordance with Title VI of the Civil Rights Act of 1964.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Project Independence provides services and operates programs without regard to race, color or national origin in full compliance with Title VI.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person who believes she or he has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aggrieved by any unlawful discriminatory practice under Title VI while using MBTA services may file a complaint with Project Independence. All complaints will be fairly and objectively investigated.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file a complaint, you may contact our Title VI Program Administrator, Robert Watson at (714) 549-3464, Extension 285; or by email: </w:t>
                      </w:r>
                      <w:hyperlink r:id="rId7" w:history="1">
                        <w:r w:rsidRPr="00A30BD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bob@proindependence.org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; or visit Project Independence’s headquarters at 3505 Cadillac Avenue Suite O103 Costa Mesa, CA 92626.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about Project Independence’s Title VI program and complaint procedure, contact (714)549-3464 or visit Project Independence’s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website:http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://www.proindependence.org</w:t>
                      </w:r>
                      <w:proofErr w:type="gramEnd"/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complainant may file a complaint directly with Federal Transit Administration by filing a complaint with the Title VI Program Coordinator, FTA Office of Civil Rights, East Building, 5</w:t>
                      </w:r>
                      <w:r w:rsidRPr="00745CE7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Floor-TCR, 1200 New Jersey Avenue, S.E., Washington, D.C. 20590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information is needed in another language, contact (714)549-3464.</w:t>
                      </w:r>
                    </w:p>
                    <w:p w:rsidR="008817D4" w:rsidRDefault="008817D4" w:rsidP="008817D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se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necessita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español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llame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714)549-3464.</w:t>
                      </w: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817D4" w:rsidRPr="00953926" w:rsidRDefault="008817D4" w:rsidP="00881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3926">
        <w:rPr>
          <w:rFonts w:ascii="Arial" w:hAnsi="Arial" w:cs="Arial"/>
          <w:b/>
          <w:sz w:val="28"/>
          <w:szCs w:val="28"/>
        </w:rPr>
        <w:t>Project Independence’s Title VI Notice to the Public</w:t>
      </w:r>
    </w:p>
    <w:p w:rsidR="008817D4" w:rsidRDefault="008817D4" w:rsidP="008817D4">
      <w:pPr>
        <w:tabs>
          <w:tab w:val="left" w:pos="687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C0A"/>
    <w:multiLevelType w:val="hybridMultilevel"/>
    <w:tmpl w:val="A1E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4"/>
    <w:rsid w:val="006041D7"/>
    <w:rsid w:val="008817D4"/>
    <w:rsid w:val="009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32F5F6-B63F-4C19-83F1-2F43479B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17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17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@proindepend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@proindepend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Grunwald</dc:creator>
  <cp:keywords/>
  <dc:description/>
  <cp:lastModifiedBy>Kathy Grunwald</cp:lastModifiedBy>
  <cp:revision>1</cp:revision>
  <dcterms:created xsi:type="dcterms:W3CDTF">2017-06-12T18:58:00Z</dcterms:created>
  <dcterms:modified xsi:type="dcterms:W3CDTF">2017-06-12T19:00:00Z</dcterms:modified>
</cp:coreProperties>
</file>